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C0C" w:rsidRPr="00901C0C" w:rsidRDefault="00901C0C" w:rsidP="00901C0C">
      <w:pPr>
        <w:spacing w:line="259" w:lineRule="auto"/>
        <w:rPr>
          <w:rFonts w:asciiTheme="minorHAnsi" w:eastAsiaTheme="minorHAnsi" w:hAnsiTheme="minorHAnsi" w:cstheme="minorBidi"/>
          <w:sz w:val="32"/>
          <w:szCs w:val="32"/>
        </w:rPr>
      </w:pPr>
      <w:r>
        <w:rPr>
          <w:rFonts w:asciiTheme="minorHAnsi" w:eastAsiaTheme="minorHAnsi" w:hAnsiTheme="minorHAnsi" w:cstheme="minorBidi"/>
          <w:sz w:val="32"/>
          <w:szCs w:val="32"/>
        </w:rPr>
        <w:t>UNESCO-Welterbe: Kriterien der Unterschutzstellung</w:t>
      </w:r>
    </w:p>
    <w:p w:rsidR="00901C0C" w:rsidRPr="00901C0C" w:rsidRDefault="00901C0C" w:rsidP="00901C0C">
      <w:pPr>
        <w:spacing w:line="259" w:lineRule="auto"/>
        <w:rPr>
          <w:rFonts w:asciiTheme="minorHAnsi" w:eastAsiaTheme="minorHAnsi" w:hAnsiTheme="minorHAnsi" w:cstheme="minorBidi"/>
        </w:rPr>
      </w:pPr>
    </w:p>
    <w:p w:rsidR="00901C0C" w:rsidRDefault="00901C0C" w:rsidP="00901C0C">
      <w:pPr>
        <w:spacing w:line="259" w:lineRule="auto"/>
        <w:rPr>
          <w:rFonts w:asciiTheme="minorHAnsi" w:eastAsiaTheme="minorHAnsi" w:hAnsiTheme="minorHAnsi" w:cstheme="minorBidi"/>
          <w:sz w:val="24"/>
          <w:szCs w:val="24"/>
        </w:rPr>
      </w:pPr>
      <w:r w:rsidRPr="00901C0C">
        <w:rPr>
          <w:rFonts w:asciiTheme="minorHAnsi" w:eastAsiaTheme="minorHAnsi" w:hAnsiTheme="minorHAnsi" w:cstheme="minorBidi"/>
          <w:sz w:val="24"/>
          <w:szCs w:val="24"/>
        </w:rPr>
        <w:t>zum Beitrag «UNESCO-Welterbe – Schutz für Natur und Kultur</w:t>
      </w:r>
      <w:r w:rsidR="00DD3D1F">
        <w:rPr>
          <w:rFonts w:asciiTheme="minorHAnsi" w:eastAsiaTheme="minorHAnsi" w:hAnsiTheme="minorHAnsi" w:cstheme="minorBidi"/>
          <w:sz w:val="24"/>
          <w:szCs w:val="24"/>
        </w:rPr>
        <w:t>»</w:t>
      </w:r>
    </w:p>
    <w:p w:rsidR="00DD3D1F" w:rsidRPr="00901C0C" w:rsidRDefault="00DD3D1F" w:rsidP="00901C0C">
      <w:pPr>
        <w:spacing w:line="259"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von Bea Graber</w:t>
      </w:r>
    </w:p>
    <w:p w:rsidR="00901C0C" w:rsidRPr="00901C0C" w:rsidRDefault="00901C0C" w:rsidP="00901C0C">
      <w:pPr>
        <w:spacing w:line="259" w:lineRule="auto"/>
        <w:rPr>
          <w:rFonts w:asciiTheme="minorHAnsi" w:eastAsiaTheme="minorHAnsi" w:hAnsiTheme="minorHAnsi" w:cstheme="minorBidi"/>
          <w:sz w:val="24"/>
          <w:szCs w:val="24"/>
        </w:rPr>
      </w:pPr>
      <w:r w:rsidRPr="00901C0C">
        <w:rPr>
          <w:rFonts w:asciiTheme="minorHAnsi" w:eastAsiaTheme="minorHAnsi" w:hAnsiTheme="minorHAnsi" w:cstheme="minorBidi"/>
          <w:sz w:val="24"/>
          <w:szCs w:val="24"/>
        </w:rPr>
        <w:t xml:space="preserve">in </w:t>
      </w:r>
      <w:proofErr w:type="spellStart"/>
      <w:r w:rsidRPr="00901C0C">
        <w:rPr>
          <w:rFonts w:asciiTheme="minorHAnsi" w:eastAsiaTheme="minorHAnsi" w:hAnsiTheme="minorHAnsi" w:cstheme="minorBidi"/>
          <w:sz w:val="24"/>
          <w:szCs w:val="24"/>
        </w:rPr>
        <w:t>SCHULEkonkret</w:t>
      </w:r>
      <w:proofErr w:type="spellEnd"/>
      <w:r w:rsidRPr="00901C0C">
        <w:rPr>
          <w:rFonts w:asciiTheme="minorHAnsi" w:eastAsiaTheme="minorHAnsi" w:hAnsiTheme="minorHAnsi" w:cstheme="minorBidi"/>
          <w:sz w:val="24"/>
          <w:szCs w:val="24"/>
        </w:rPr>
        <w:t xml:space="preserve"> 2016/04 «international»</w:t>
      </w:r>
    </w:p>
    <w:p w:rsidR="00901C0C" w:rsidRDefault="00901C0C" w:rsidP="006A0799">
      <w:pPr>
        <w:rPr>
          <w:rFonts w:cs="Arial"/>
          <w:b/>
          <w:bCs/>
        </w:rPr>
      </w:pPr>
    </w:p>
    <w:p w:rsidR="00901C0C" w:rsidRDefault="00901C0C" w:rsidP="006A0799">
      <w:pPr>
        <w:rPr>
          <w:rFonts w:cs="Arial"/>
          <w:b/>
          <w:bCs/>
        </w:rPr>
      </w:pPr>
    </w:p>
    <w:p w:rsidR="00901C0C" w:rsidRPr="00901C0C" w:rsidRDefault="00901C0C" w:rsidP="00901C0C">
      <w:pPr>
        <w:rPr>
          <w:rFonts w:cs="Arial"/>
          <w:bCs/>
        </w:rPr>
      </w:pPr>
      <w:r w:rsidRPr="00901C0C">
        <w:rPr>
          <w:rFonts w:cs="Arial"/>
          <w:bCs/>
        </w:rPr>
        <w:t xml:space="preserve">In die </w:t>
      </w:r>
      <w:proofErr w:type="spellStart"/>
      <w:r w:rsidRPr="00901C0C">
        <w:rPr>
          <w:rFonts w:cs="Arial"/>
          <w:bCs/>
        </w:rPr>
        <w:t>Welterbeliste</w:t>
      </w:r>
      <w:proofErr w:type="spellEnd"/>
      <w:r w:rsidRPr="00901C0C">
        <w:rPr>
          <w:rFonts w:cs="Arial"/>
          <w:bCs/>
        </w:rPr>
        <w:t xml:space="preserve"> werden nur Stätten aufgenommen, die nach Meinung des </w:t>
      </w:r>
      <w:proofErr w:type="spellStart"/>
      <w:r w:rsidRPr="00901C0C">
        <w:rPr>
          <w:rFonts w:cs="Arial"/>
          <w:bCs/>
        </w:rPr>
        <w:t>Welterbekomitees</w:t>
      </w:r>
      <w:proofErr w:type="spellEnd"/>
      <w:r w:rsidRPr="00901C0C">
        <w:rPr>
          <w:rFonts w:cs="Arial"/>
          <w:bCs/>
        </w:rPr>
        <w:t xml:space="preserve"> herausragende universelle Bedeutung aus historischen, künstlerischen oder wissenschaftlichen Gründen haben. Bei der Entscheidung über die Aufnahme werden die übergreifenden Kriterien der Einzigartigkeit, der Authentizität (historische Echtheit) und der Integrität (Unversehrtheit) angewendet, in Verbindung mit einem oder mehreren von insgesamt zehn UNESCO-Kriterien.</w:t>
      </w:r>
    </w:p>
    <w:p w:rsidR="00901C0C" w:rsidRPr="00901C0C" w:rsidRDefault="00901C0C" w:rsidP="00901C0C">
      <w:pPr>
        <w:rPr>
          <w:rFonts w:cs="Arial"/>
          <w:bCs/>
        </w:rPr>
      </w:pPr>
      <w:r w:rsidRPr="00901C0C">
        <w:rPr>
          <w:rFonts w:cs="Arial"/>
          <w:bCs/>
        </w:rPr>
        <w:t xml:space="preserve">Bis Anfang 2005 wurden Kriterien für Kultur- und Naturgüter getrennt geführt. Seitdem werden sie für jedes Objekt gemeinsam geprüft. So </w:t>
      </w:r>
      <w:r w:rsidR="00916FAF" w:rsidRPr="00901C0C">
        <w:rPr>
          <w:rFonts w:cs="Arial"/>
          <w:bCs/>
        </w:rPr>
        <w:t>wird</w:t>
      </w:r>
      <w:r w:rsidRPr="00901C0C">
        <w:rPr>
          <w:rFonts w:cs="Arial"/>
          <w:bCs/>
        </w:rPr>
        <w:t xml:space="preserve"> zwar weiterhin die Mehrheit der </w:t>
      </w:r>
      <w:proofErr w:type="spellStart"/>
      <w:r w:rsidRPr="00901C0C">
        <w:rPr>
          <w:rFonts w:cs="Arial"/>
          <w:bCs/>
        </w:rPr>
        <w:t>Welterbestätten</w:t>
      </w:r>
      <w:proofErr w:type="spellEnd"/>
      <w:r w:rsidRPr="00901C0C">
        <w:rPr>
          <w:rFonts w:cs="Arial"/>
          <w:bCs/>
        </w:rPr>
        <w:t xml:space="preserve"> nur als Kulturerbe (Nummern 1 bis 6) oder nur als Naturerbe (Nummern 7 bis 10) bezeichnet, aber 29 Stätten erfüllen zurzeit schon Kriterien aus beiden Bereichen.</w:t>
      </w:r>
    </w:p>
    <w:p w:rsidR="00901C0C" w:rsidRDefault="006A0799" w:rsidP="006A0799">
      <w:pPr>
        <w:rPr>
          <w:rFonts w:cs="Arial"/>
          <w:bCs/>
        </w:rPr>
      </w:pPr>
      <w:r w:rsidRPr="00901C0C">
        <w:rPr>
          <w:rFonts w:cs="Arial"/>
          <w:bCs/>
        </w:rPr>
        <w:t>Kriterien für Kulturerbe</w:t>
      </w:r>
    </w:p>
    <w:p w:rsidR="00916FAF" w:rsidRPr="00DD3D1F" w:rsidRDefault="00916FAF" w:rsidP="006A0799">
      <w:pPr>
        <w:rPr>
          <w:rFonts w:cs="Arial"/>
          <w:bCs/>
          <w:sz w:val="16"/>
          <w:szCs w:val="16"/>
        </w:rPr>
      </w:pPr>
    </w:p>
    <w:p w:rsidR="006A0799" w:rsidRPr="00A93A4C" w:rsidRDefault="00916FAF" w:rsidP="00916FAF">
      <w:pPr>
        <w:spacing w:after="120"/>
        <w:rPr>
          <w:rFonts w:cs="Arial"/>
          <w:bCs/>
        </w:rPr>
      </w:pPr>
      <w:r>
        <w:rPr>
          <w:rFonts w:cs="Arial"/>
          <w:b/>
          <w:bCs/>
        </w:rPr>
        <w:t>Kriterien für Kulturerbe</w:t>
      </w:r>
      <w:r w:rsidR="006A0799">
        <w:rPr>
          <w:rFonts w:cs="Arial"/>
          <w:b/>
          <w:bCs/>
        </w:rPr>
        <w:t xml:space="preserve"> </w:t>
      </w:r>
    </w:p>
    <w:p w:rsidR="006A0799" w:rsidRPr="00477651" w:rsidRDefault="006A0799" w:rsidP="006A0799">
      <w:pPr>
        <w:numPr>
          <w:ilvl w:val="0"/>
          <w:numId w:val="1"/>
        </w:numPr>
        <w:tabs>
          <w:tab w:val="clear" w:pos="720"/>
        </w:tabs>
        <w:ind w:left="567" w:hanging="425"/>
        <w:rPr>
          <w:rFonts w:cs="Arial"/>
        </w:rPr>
      </w:pPr>
      <w:r>
        <w:rPr>
          <w:rFonts w:cs="Arial"/>
        </w:rPr>
        <w:t>D</w:t>
      </w:r>
      <w:r w:rsidRPr="00477651">
        <w:rPr>
          <w:rFonts w:cs="Arial"/>
        </w:rPr>
        <w:t>ie Güter stellen ein Meisterwerk der menschlichen Schöpferkraft dar.</w:t>
      </w:r>
    </w:p>
    <w:p w:rsidR="006A0799" w:rsidRPr="00477651" w:rsidRDefault="006A0799" w:rsidP="006A0799">
      <w:pPr>
        <w:numPr>
          <w:ilvl w:val="0"/>
          <w:numId w:val="1"/>
        </w:numPr>
        <w:tabs>
          <w:tab w:val="clear" w:pos="720"/>
        </w:tabs>
        <w:ind w:left="567" w:hanging="425"/>
        <w:rPr>
          <w:rFonts w:cs="Arial"/>
        </w:rPr>
      </w:pPr>
      <w:r w:rsidRPr="00477651">
        <w:rPr>
          <w:rFonts w:cs="Arial"/>
        </w:rPr>
        <w:t>Die Güter zeigen, für einen Zeitraum oder in einem Kulturgebiet der Erde, einen bedeutenden Schnittpunkt menschlicher Werte in Bezug auf die Entwicklung von Architektur oder Technologie, der Großplastik, des Städtebaus oder der Landschaftsgestaltung auf.</w:t>
      </w:r>
    </w:p>
    <w:p w:rsidR="006A0799" w:rsidRPr="00477651" w:rsidRDefault="006A0799" w:rsidP="006A0799">
      <w:pPr>
        <w:numPr>
          <w:ilvl w:val="0"/>
          <w:numId w:val="1"/>
        </w:numPr>
        <w:tabs>
          <w:tab w:val="clear" w:pos="720"/>
        </w:tabs>
        <w:ind w:left="567" w:hanging="425"/>
        <w:rPr>
          <w:rFonts w:cs="Arial"/>
        </w:rPr>
      </w:pPr>
      <w:r w:rsidRPr="00477651">
        <w:rPr>
          <w:rFonts w:cs="Arial"/>
        </w:rPr>
        <w:t>Die Güter stellen ein einzigartiges oder zumindest außergewöhnliches Zeugnis von einer kulturellen Tradition oder einer bestehenden oder untergegangenen Kultur dar.</w:t>
      </w:r>
    </w:p>
    <w:p w:rsidR="006A0799" w:rsidRPr="00477651" w:rsidRDefault="006A0799" w:rsidP="006A0799">
      <w:pPr>
        <w:numPr>
          <w:ilvl w:val="0"/>
          <w:numId w:val="1"/>
        </w:numPr>
        <w:tabs>
          <w:tab w:val="clear" w:pos="720"/>
        </w:tabs>
        <w:ind w:left="567" w:hanging="425"/>
        <w:rPr>
          <w:rFonts w:cs="Arial"/>
        </w:rPr>
      </w:pPr>
      <w:r w:rsidRPr="00477651">
        <w:rPr>
          <w:rFonts w:cs="Arial"/>
        </w:rPr>
        <w:t>Die Güter stellen ein hervorragendes Beispiel eines Typus von Gebäuden, architektonischen oder technologischen Ensembles oder Landschaften dar, die einen oder mehrere bedeutsame Abschnitte der Geschichte der Menschheit versinnbildlichen.</w:t>
      </w:r>
    </w:p>
    <w:p w:rsidR="006A0799" w:rsidRPr="00477651" w:rsidRDefault="006A0799" w:rsidP="006A0799">
      <w:pPr>
        <w:numPr>
          <w:ilvl w:val="0"/>
          <w:numId w:val="1"/>
        </w:numPr>
        <w:tabs>
          <w:tab w:val="clear" w:pos="720"/>
        </w:tabs>
        <w:ind w:left="567" w:hanging="425"/>
        <w:rPr>
          <w:rFonts w:cs="Arial"/>
        </w:rPr>
      </w:pPr>
      <w:r w:rsidRPr="00477651">
        <w:rPr>
          <w:rFonts w:cs="Arial"/>
        </w:rPr>
        <w:t>Die Güter stellen ein hervorragendes Beispiel einer überlieferten menschlichen Siedlungsform, Boden- oder Meeresnutzung dar, die für eine oder mehrere bestimmte Kulturen typisch ist, oder der Wechselwirkung zwischen Mensch und Umwelt, insbesondere, wenn diese unter dem Druck unaufhaltsamen Wandels vom Untergang bedroht wird.</w:t>
      </w:r>
    </w:p>
    <w:p w:rsidR="006A0799" w:rsidRDefault="006A0799" w:rsidP="006A0799">
      <w:pPr>
        <w:numPr>
          <w:ilvl w:val="0"/>
          <w:numId w:val="1"/>
        </w:numPr>
        <w:tabs>
          <w:tab w:val="clear" w:pos="720"/>
        </w:tabs>
        <w:ind w:left="567" w:hanging="425"/>
        <w:rPr>
          <w:rFonts w:cs="Arial"/>
        </w:rPr>
      </w:pPr>
      <w:r w:rsidRPr="00477651">
        <w:rPr>
          <w:rFonts w:cs="Arial"/>
        </w:rPr>
        <w:t xml:space="preserve">Die Güter sind in unmittelbarer oder erkennbarer Weise mit Ereignissen oder überlieferten Lebensformen, mit Ideen oder Glaubensbekenntnissen oder mit künstlerischen oder literarischen Werken von außergewöhnlicher universeller Bedeutung verknüpft. </w:t>
      </w:r>
      <w:r w:rsidRPr="00A93A4C">
        <w:rPr>
          <w:rFonts w:cs="Arial"/>
        </w:rPr>
        <w:t>(Das Komitee einigte sich, dass dieses Kriterium in der Regel nur in Verbindung mit anderen Kriterien angewandt werden sollte.)</w:t>
      </w:r>
    </w:p>
    <w:p w:rsidR="006A0799" w:rsidRPr="00DD3D1F" w:rsidRDefault="006A0799" w:rsidP="006A0799">
      <w:pPr>
        <w:ind w:left="426"/>
        <w:rPr>
          <w:rFonts w:cs="Arial"/>
          <w:sz w:val="16"/>
          <w:szCs w:val="16"/>
        </w:rPr>
      </w:pPr>
    </w:p>
    <w:p w:rsidR="00901C0C" w:rsidRPr="00477651" w:rsidRDefault="006A0799" w:rsidP="00916FAF">
      <w:pPr>
        <w:spacing w:after="120"/>
        <w:rPr>
          <w:rFonts w:cs="Arial"/>
          <w:b/>
          <w:bCs/>
        </w:rPr>
      </w:pPr>
      <w:r>
        <w:rPr>
          <w:rFonts w:cs="Arial"/>
          <w:b/>
          <w:bCs/>
        </w:rPr>
        <w:t>K</w:t>
      </w:r>
      <w:r w:rsidRPr="00477651">
        <w:rPr>
          <w:rFonts w:cs="Arial"/>
          <w:b/>
          <w:bCs/>
        </w:rPr>
        <w:t>riterien für Naturerbe</w:t>
      </w:r>
    </w:p>
    <w:p w:rsidR="006A0799" w:rsidRPr="00477651" w:rsidRDefault="006A0799" w:rsidP="006A0799">
      <w:pPr>
        <w:numPr>
          <w:ilvl w:val="0"/>
          <w:numId w:val="1"/>
        </w:numPr>
        <w:tabs>
          <w:tab w:val="clear" w:pos="720"/>
        </w:tabs>
        <w:ind w:left="567" w:hanging="425"/>
        <w:rPr>
          <w:rFonts w:cs="Arial"/>
        </w:rPr>
      </w:pPr>
      <w:r w:rsidRPr="00477651">
        <w:rPr>
          <w:rFonts w:cs="Arial"/>
        </w:rPr>
        <w:t>Die Güter weisen überragende Naturerscheinungen oder Gebiete von außergewöhnlicher Naturschönheit und ästhetischer Bedeutung auf.</w:t>
      </w:r>
    </w:p>
    <w:p w:rsidR="006A0799" w:rsidRPr="00477651" w:rsidRDefault="006A0799" w:rsidP="006A0799">
      <w:pPr>
        <w:numPr>
          <w:ilvl w:val="0"/>
          <w:numId w:val="1"/>
        </w:numPr>
        <w:tabs>
          <w:tab w:val="clear" w:pos="720"/>
        </w:tabs>
        <w:ind w:left="567" w:hanging="425"/>
        <w:rPr>
          <w:rFonts w:cs="Arial"/>
        </w:rPr>
      </w:pPr>
      <w:r w:rsidRPr="00477651">
        <w:rPr>
          <w:rFonts w:cs="Arial"/>
        </w:rPr>
        <w:t>Die Güter stellen außergewöhnliche Beispiele der Hauptstufen der Erdgeschichte dar, darunter der Entwicklung des Lebens, wesentlicher im Gang befindlicher geologischer Prozesse bei der Entwicklung von Landschaftsformen oder wesentlicher geomorphologischer oder physiogeografischer Merkmale.</w:t>
      </w:r>
    </w:p>
    <w:p w:rsidR="006A0799" w:rsidRPr="00477651" w:rsidRDefault="006A0799" w:rsidP="006A0799">
      <w:pPr>
        <w:numPr>
          <w:ilvl w:val="0"/>
          <w:numId w:val="1"/>
        </w:numPr>
        <w:tabs>
          <w:tab w:val="clear" w:pos="720"/>
        </w:tabs>
        <w:ind w:left="567" w:hanging="425"/>
        <w:rPr>
          <w:rFonts w:cs="Arial"/>
        </w:rPr>
      </w:pPr>
      <w:r w:rsidRPr="00477651">
        <w:rPr>
          <w:rFonts w:cs="Arial"/>
        </w:rPr>
        <w:t>Die Güter stellen außergewöhnliche Beispiele bedeutender in Gang befindlicher ökologischer und biologischer Prozesse in der Evolution und Entwicklung von Land-, Süßwasser-, Küsten- und Meeres-Ökosystemen sowie Pflanzen- und Tiergemeinschaften dar.</w:t>
      </w:r>
    </w:p>
    <w:p w:rsidR="006A0799" w:rsidRDefault="006A0799" w:rsidP="006A0799">
      <w:pPr>
        <w:numPr>
          <w:ilvl w:val="0"/>
          <w:numId w:val="1"/>
        </w:numPr>
        <w:tabs>
          <w:tab w:val="clear" w:pos="720"/>
        </w:tabs>
        <w:ind w:left="567" w:hanging="425"/>
        <w:rPr>
          <w:rFonts w:cs="Arial"/>
        </w:rPr>
      </w:pPr>
      <w:r w:rsidRPr="00477651">
        <w:rPr>
          <w:rFonts w:cs="Arial"/>
        </w:rPr>
        <w:t>Die Güter enthalten die für die In-situ-Erhaltung der biologischen Vielfalt auf der Erde bedeutendsten und typischsten Lebensräume, einschließlich solcher, die bedrohte Arten enthalten, welche aus wissenschaftlichen Gründen oder ihrer Erhaltung wegen von außergewöhnlichem universellem Wert sind.</w:t>
      </w:r>
    </w:p>
    <w:p w:rsidR="00DD3D1F" w:rsidRDefault="00DD3D1F" w:rsidP="00DD3D1F">
      <w:pPr>
        <w:ind w:left="567"/>
        <w:rPr>
          <w:rFonts w:cs="Arial"/>
        </w:rPr>
      </w:pPr>
    </w:p>
    <w:p w:rsidR="00901C0C" w:rsidRPr="00477651" w:rsidRDefault="00901C0C" w:rsidP="00901C0C">
      <w:pPr>
        <w:jc w:val="right"/>
        <w:rPr>
          <w:rFonts w:cs="Arial"/>
        </w:rPr>
      </w:pPr>
      <w:bookmarkStart w:id="0" w:name="_GoBack"/>
      <w:bookmarkEnd w:id="0"/>
      <w:r>
        <w:rPr>
          <w:rFonts w:cs="Arial"/>
        </w:rPr>
        <w:t>(Quelle: Wikipedia)</w:t>
      </w:r>
    </w:p>
    <w:sectPr w:rsidR="00901C0C" w:rsidRPr="00477651" w:rsidSect="00DD3D1F">
      <w:pgSz w:w="11906" w:h="16838"/>
      <w:pgMar w:top="1135"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E177C8"/>
    <w:multiLevelType w:val="hybridMultilevel"/>
    <w:tmpl w:val="47587000"/>
    <w:lvl w:ilvl="0" w:tplc="7616AD3C">
      <w:start w:val="1000"/>
      <w:numFmt w:val="bullet"/>
      <w:lvlText w:val="-"/>
      <w:lvlJc w:val="left"/>
      <w:pPr>
        <w:ind w:left="720" w:hanging="360"/>
      </w:pPr>
      <w:rPr>
        <w:rFonts w:ascii="Calibri" w:eastAsia="Calibri" w:hAnsi="Calibri"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78731761"/>
    <w:multiLevelType w:val="multilevel"/>
    <w:tmpl w:val="CF4AD23A"/>
    <w:lvl w:ilvl="0">
      <w:start w:val="1"/>
      <w:numFmt w:val="decimal"/>
      <w:lvlText w:val="%1."/>
      <w:lvlJc w:val="lef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799"/>
    <w:rsid w:val="006A0799"/>
    <w:rsid w:val="00773813"/>
    <w:rsid w:val="00901C0C"/>
    <w:rsid w:val="00916FAF"/>
    <w:rsid w:val="00C2352A"/>
    <w:rsid w:val="00DD3D1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E1EB8-672E-4524-8F98-111156437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0799"/>
    <w:pPr>
      <w:spacing w:after="0" w:line="240"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23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2999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ETH Zuerich</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dc:creator>
  <cp:keywords/>
  <dc:description/>
  <cp:lastModifiedBy>Bea</cp:lastModifiedBy>
  <cp:revision>4</cp:revision>
  <dcterms:created xsi:type="dcterms:W3CDTF">2016-02-13T14:14:00Z</dcterms:created>
  <dcterms:modified xsi:type="dcterms:W3CDTF">2016-02-13T14:40:00Z</dcterms:modified>
</cp:coreProperties>
</file>